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51" w:rsidRDefault="001D4851" w:rsidP="001D4851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D4851" w:rsidRDefault="001D4851" w:rsidP="001D485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D4851" w:rsidRDefault="001D4851" w:rsidP="001D4851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D4851" w:rsidRDefault="001D4851" w:rsidP="001D4851">
      <w:pPr>
        <w:rPr>
          <w:b/>
          <w:bCs/>
          <w:sz w:val="24"/>
          <w:szCs w:val="24"/>
        </w:rPr>
      </w:pPr>
    </w:p>
    <w:p w:rsidR="001D4851" w:rsidRDefault="001D4851" w:rsidP="001D4851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4851" w:rsidTr="00EA748B">
        <w:tc>
          <w:tcPr>
            <w:tcW w:w="4253" w:type="dxa"/>
          </w:tcPr>
          <w:p w:rsidR="001D4851" w:rsidRDefault="001D4851" w:rsidP="00EA748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1D4851" w:rsidRDefault="001D4851" w:rsidP="00EA748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1D4851" w:rsidRDefault="001D4851" w:rsidP="00EA748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1D4851" w:rsidRDefault="001D4851" w:rsidP="00EA748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1D4851" w:rsidRDefault="001D4851" w:rsidP="00EA748B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D4851" w:rsidRDefault="001D4851" w:rsidP="001D4851">
      <w:pPr>
        <w:rPr>
          <w:b/>
          <w:bCs/>
          <w:sz w:val="24"/>
          <w:szCs w:val="24"/>
        </w:rPr>
      </w:pPr>
    </w:p>
    <w:p w:rsidR="001D4851" w:rsidRDefault="001D4851" w:rsidP="001D4851">
      <w:pPr>
        <w:ind w:right="27"/>
        <w:rPr>
          <w:sz w:val="24"/>
          <w:szCs w:val="24"/>
        </w:rPr>
      </w:pPr>
    </w:p>
    <w:p w:rsidR="001D4851" w:rsidRDefault="001D4851" w:rsidP="001D4851">
      <w:pPr>
        <w:ind w:right="27"/>
        <w:rPr>
          <w:sz w:val="24"/>
          <w:szCs w:val="24"/>
        </w:rPr>
      </w:pPr>
    </w:p>
    <w:p w:rsidR="001D4851" w:rsidRDefault="001D4851" w:rsidP="001D4851">
      <w:pPr>
        <w:ind w:right="27"/>
        <w:rPr>
          <w:sz w:val="24"/>
          <w:szCs w:val="24"/>
        </w:rPr>
      </w:pPr>
    </w:p>
    <w:p w:rsidR="001D4851" w:rsidRDefault="001D4851" w:rsidP="001D4851">
      <w:pPr>
        <w:ind w:right="27"/>
        <w:rPr>
          <w:b/>
          <w:bCs/>
          <w:sz w:val="24"/>
          <w:szCs w:val="24"/>
        </w:rPr>
      </w:pPr>
    </w:p>
    <w:p w:rsidR="001D4851" w:rsidRPr="0088281A" w:rsidRDefault="001D4851" w:rsidP="001D485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1D4851" w:rsidRDefault="001D4851" w:rsidP="001D4851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ИСТОРИЯ ИЗОБРАЗИТЕЛЬНОГО ИСКУССТВА</w:t>
      </w:r>
    </w:p>
    <w:p w:rsidR="001D4851" w:rsidRPr="007D0194" w:rsidRDefault="001D4851" w:rsidP="001D4851">
      <w:pPr>
        <w:jc w:val="center"/>
        <w:rPr>
          <w:b/>
          <w:bCs/>
          <w:bdr w:val="none" w:sz="0" w:space="0" w:color="auto" w:frame="1"/>
        </w:rPr>
      </w:pPr>
    </w:p>
    <w:p w:rsidR="001D4851" w:rsidRPr="007D0194" w:rsidRDefault="001D4851" w:rsidP="001D4851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1D4851" w:rsidRPr="007D0194" w:rsidRDefault="001D4851" w:rsidP="001D4851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1D4851" w:rsidRPr="007D0194" w:rsidRDefault="001D4851" w:rsidP="001D4851">
      <w:pPr>
        <w:jc w:val="center"/>
        <w:rPr>
          <w:bCs/>
        </w:rPr>
      </w:pPr>
    </w:p>
    <w:p w:rsidR="001D4851" w:rsidRPr="007D0194" w:rsidRDefault="001D4851" w:rsidP="001D4851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1D4851" w:rsidRPr="007D0194" w:rsidRDefault="001D4851" w:rsidP="001D4851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1D4851" w:rsidRPr="007D0194" w:rsidRDefault="001D4851" w:rsidP="001D4851">
      <w:pPr>
        <w:jc w:val="center"/>
        <w:rPr>
          <w:bCs/>
        </w:rPr>
      </w:pPr>
    </w:p>
    <w:p w:rsidR="001D4851" w:rsidRPr="007D0194" w:rsidRDefault="001D4851" w:rsidP="001D4851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1D4851" w:rsidRPr="007D0194" w:rsidRDefault="001D4851" w:rsidP="001D4851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1D4851" w:rsidRDefault="001D4851" w:rsidP="001D485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1D4851" w:rsidRDefault="001D4851" w:rsidP="001D485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1D4851" w:rsidRDefault="001D4851" w:rsidP="001D485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Химки  2021</w:t>
      </w:r>
      <w:proofErr w:type="gramEnd"/>
      <w:r>
        <w:rPr>
          <w:b/>
          <w:bCs/>
          <w:sz w:val="24"/>
          <w:szCs w:val="24"/>
        </w:rPr>
        <w:t xml:space="preserve"> г.</w:t>
      </w:r>
    </w:p>
    <w:p w:rsidR="001D4851" w:rsidRDefault="001D4851" w:rsidP="001D4851">
      <w:pPr>
        <w:spacing w:line="360" w:lineRule="auto"/>
        <w:jc w:val="center"/>
        <w:rPr>
          <w:sz w:val="28"/>
          <w:szCs w:val="28"/>
        </w:rPr>
      </w:pPr>
      <w:r w:rsidRPr="00F73C89">
        <w:rPr>
          <w:b/>
          <w:sz w:val="24"/>
          <w:szCs w:val="24"/>
        </w:rPr>
        <w:br w:type="page"/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ascii="Cambria" w:eastAsia="MS ??" w:hAnsi="Cambria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>. Введение.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proofErr w:type="gramStart"/>
      <w:r w:rsidRPr="00541B09">
        <w:rPr>
          <w:rFonts w:eastAsia="MS ??"/>
          <w:sz w:val="24"/>
          <w:szCs w:val="24"/>
          <w:lang w:bidi="ar-SA"/>
        </w:rPr>
        <w:t>дисциплине,  посещение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8"/>
          <w:szCs w:val="28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val="en-US" w:bidi="ar-SA"/>
        </w:rPr>
        <w:t>II</w:t>
      </w:r>
      <w:r w:rsidRPr="00541B09">
        <w:rPr>
          <w:rFonts w:eastAsia="MS ??"/>
          <w:b/>
          <w:sz w:val="24"/>
          <w:szCs w:val="28"/>
          <w:lang w:bidi="ar-SA"/>
        </w:rPr>
        <w:t>. Виды самостоятельной работы студентов.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1.Подготовка к семинарским занятиям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 w:rsidR="00045FE2">
        <w:rPr>
          <w:rFonts w:eastAsia="MS ??"/>
          <w:sz w:val="24"/>
          <w:szCs w:val="24"/>
          <w:lang w:bidi="ar-SA"/>
        </w:rPr>
        <w:t xml:space="preserve"> </w:t>
      </w:r>
      <w:r w:rsidRPr="00541B09">
        <w:rPr>
          <w:rFonts w:eastAsia="MS ??"/>
          <w:sz w:val="24"/>
          <w:szCs w:val="24"/>
          <w:lang w:bidi="ar-SA"/>
        </w:rPr>
        <w:t>наизусть и внести в глоссарий, который целесообразно вести с самого начала</w:t>
      </w:r>
      <w:r w:rsidR="00045FE2">
        <w:rPr>
          <w:rFonts w:eastAsia="MS ??"/>
          <w:sz w:val="24"/>
          <w:szCs w:val="24"/>
          <w:lang w:bidi="ar-SA"/>
        </w:rPr>
        <w:t xml:space="preserve">              </w:t>
      </w:r>
      <w:r w:rsidRPr="00541B09">
        <w:rPr>
          <w:rFonts w:eastAsia="MS ??"/>
          <w:sz w:val="24"/>
          <w:szCs w:val="24"/>
          <w:lang w:bidi="ar-SA"/>
        </w:rPr>
        <w:t xml:space="preserve">изучения курса.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2.</w:t>
      </w:r>
      <w:r w:rsidRPr="00541B09">
        <w:rPr>
          <w:rFonts w:eastAsia="MS ??"/>
          <w:b/>
          <w:sz w:val="24"/>
          <w:szCs w:val="28"/>
          <w:lang w:bidi="ar-SA"/>
        </w:rPr>
        <w:t>Подготовка доклада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i/>
          <w:sz w:val="24"/>
          <w:szCs w:val="28"/>
          <w:lang w:bidi="ar-SA"/>
        </w:rPr>
      </w:pPr>
      <w:r w:rsidRPr="00541B09">
        <w:rPr>
          <w:rFonts w:eastAsia="MS ??"/>
          <w:i/>
          <w:sz w:val="24"/>
          <w:szCs w:val="28"/>
          <w:lang w:bidi="ar-SA"/>
        </w:rPr>
        <w:t xml:space="preserve">Структура выступления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 Вступление помогает обеспечить успех выступления по любой тематике.          </w:t>
      </w:r>
      <w:r w:rsidRPr="00541B09">
        <w:rPr>
          <w:rFonts w:eastAsia="MS ??"/>
          <w:i/>
          <w:sz w:val="24"/>
          <w:szCs w:val="28"/>
          <w:lang w:bidi="ar-SA"/>
        </w:rPr>
        <w:t>Вступление</w:t>
      </w:r>
      <w:r w:rsidRPr="00541B09">
        <w:rPr>
          <w:rFonts w:eastAsia="MS ??"/>
          <w:sz w:val="24"/>
          <w:szCs w:val="28"/>
          <w:lang w:bidi="ar-SA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541B09">
        <w:rPr>
          <w:rFonts w:eastAsia="MS ??"/>
          <w:i/>
          <w:sz w:val="24"/>
          <w:szCs w:val="28"/>
          <w:lang w:bidi="ar-SA"/>
        </w:rPr>
        <w:t>Основная часть</w:t>
      </w:r>
      <w:r w:rsidRPr="00541B09">
        <w:rPr>
          <w:rFonts w:eastAsia="MS ??"/>
          <w:sz w:val="24"/>
          <w:szCs w:val="28"/>
          <w:lang w:bidi="ar-SA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</w:t>
      </w:r>
      <w:proofErr w:type="gramStart"/>
      <w:r w:rsidRPr="00541B09">
        <w:rPr>
          <w:rFonts w:eastAsia="MS ??"/>
          <w:sz w:val="24"/>
          <w:szCs w:val="28"/>
          <w:lang w:bidi="ar-SA"/>
        </w:rPr>
        <w:t>аудио-визуальных</w:t>
      </w:r>
      <w:proofErr w:type="gramEnd"/>
      <w:r w:rsidRPr="00541B09">
        <w:rPr>
          <w:rFonts w:eastAsia="MS ??"/>
          <w:sz w:val="24"/>
          <w:szCs w:val="28"/>
          <w:lang w:bidi="ar-SA"/>
        </w:rPr>
        <w:t xml:space="preserve"> и визуальных материалов. </w:t>
      </w:r>
      <w:r w:rsidRPr="00541B09">
        <w:rPr>
          <w:rFonts w:eastAsia="MS ??"/>
          <w:i/>
          <w:sz w:val="24"/>
          <w:szCs w:val="28"/>
          <w:lang w:bidi="ar-SA"/>
        </w:rPr>
        <w:t xml:space="preserve">Заключение </w:t>
      </w:r>
      <w:r w:rsidRPr="00541B09">
        <w:rPr>
          <w:rFonts w:eastAsia="MS ??"/>
          <w:sz w:val="24"/>
          <w:szCs w:val="28"/>
          <w:lang w:bidi="ar-SA"/>
        </w:rPr>
        <w:t>– ясное, четкое обобщение и краткие выводы, которых всегда ждут слушатели.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lastRenderedPageBreak/>
        <w:t>3. Подготовка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541B09">
        <w:rPr>
          <w:rFonts w:eastAsia="MS ??"/>
          <w:sz w:val="24"/>
          <w:szCs w:val="28"/>
          <w:lang w:bidi="ar-SA"/>
        </w:rPr>
        <w:t>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MS </w:t>
      </w:r>
      <w:proofErr w:type="spellStart"/>
      <w:r w:rsidRPr="00541B09">
        <w:rPr>
          <w:rFonts w:eastAsia="MS ??"/>
          <w:sz w:val="24"/>
          <w:szCs w:val="28"/>
          <w:lang w:bidi="ar-SA"/>
        </w:rPr>
        <w:t>Word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AcrobatReader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8"/>
          <w:lang w:bidi="ar-SA"/>
        </w:rPr>
        <w:t>LaTeX-овский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 пакет </w:t>
      </w:r>
      <w:proofErr w:type="spellStart"/>
      <w:r w:rsidRPr="00541B09">
        <w:rPr>
          <w:rFonts w:eastAsia="MS ??"/>
          <w:sz w:val="24"/>
          <w:szCs w:val="28"/>
          <w:lang w:bidi="ar-SA"/>
        </w:rPr>
        <w:t>beamer</w:t>
      </w:r>
      <w:proofErr w:type="spellEnd"/>
      <w:r w:rsidRPr="00541B09">
        <w:rPr>
          <w:rFonts w:eastAsia="MS ??"/>
          <w:sz w:val="24"/>
          <w:szCs w:val="28"/>
          <w:lang w:bidi="ar-SA"/>
        </w:rPr>
        <w:t xml:space="preserve">. Самая простая программа для создания презентаций – </w:t>
      </w:r>
      <w:proofErr w:type="spellStart"/>
      <w:r w:rsidRPr="00541B09">
        <w:rPr>
          <w:rFonts w:eastAsia="MS ??"/>
          <w:sz w:val="24"/>
          <w:szCs w:val="28"/>
          <w:lang w:bidi="ar-SA"/>
        </w:rPr>
        <w:t>MicrosoftPowerPoint</w:t>
      </w:r>
      <w:proofErr w:type="spellEnd"/>
      <w:r w:rsidRPr="00541B09">
        <w:rPr>
          <w:rFonts w:eastAsia="MS ??"/>
          <w:sz w:val="24"/>
          <w:szCs w:val="28"/>
          <w:lang w:bidi="ar-SA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     Практические советы по подготовке презентации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 готовьте отдельно: печатный текст + слайды + раздаточный материал;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выглядеть наглядно и просто;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рекомендуемое число слайдов 17-22;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обязательная информация для презентации: тема, фамилия и инициалы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выступающего; план сообщения; краткие в</w:t>
      </w:r>
      <w:r w:rsidR="00045FE2">
        <w:rPr>
          <w:rFonts w:eastAsia="MS ??"/>
          <w:sz w:val="24"/>
          <w:szCs w:val="28"/>
          <w:lang w:bidi="ar-SA"/>
        </w:rPr>
        <w:t>ыводы из всего сказанного; спис</w:t>
      </w:r>
      <w:r w:rsidRPr="00541B09">
        <w:rPr>
          <w:rFonts w:eastAsia="MS ??"/>
          <w:sz w:val="24"/>
          <w:szCs w:val="28"/>
          <w:lang w:bidi="ar-SA"/>
        </w:rPr>
        <w:t>ки</w:t>
      </w:r>
      <w:r w:rsidR="00045FE2">
        <w:rPr>
          <w:rFonts w:eastAsia="MS ??"/>
          <w:sz w:val="24"/>
          <w:szCs w:val="28"/>
          <w:lang w:bidi="ar-SA"/>
        </w:rPr>
        <w:t xml:space="preserve">    и</w:t>
      </w:r>
      <w:r w:rsidRPr="00541B09">
        <w:rPr>
          <w:rFonts w:eastAsia="MS ??"/>
          <w:sz w:val="24"/>
          <w:szCs w:val="28"/>
          <w:lang w:bidi="ar-SA"/>
        </w:rPr>
        <w:t>спользованных источников;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- раздаточный материал – должен обеспечивать ту же глубину и охват,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что и живое выступление: люди больше доверяют тому, что они могут унести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с собой, чем исчезающим изображениям, слова и слайды забываются, а</w:t>
      </w:r>
      <w:r w:rsidR="00045FE2">
        <w:rPr>
          <w:rFonts w:eastAsia="MS ??"/>
          <w:sz w:val="24"/>
          <w:szCs w:val="28"/>
          <w:lang w:bidi="ar-SA"/>
        </w:rPr>
        <w:t xml:space="preserve"> </w:t>
      </w:r>
      <w:r w:rsidRPr="00541B09">
        <w:rPr>
          <w:rFonts w:eastAsia="MS ??"/>
          <w:sz w:val="24"/>
          <w:szCs w:val="28"/>
          <w:lang w:bidi="ar-SA"/>
        </w:rPr>
        <w:t>раздаточный материал остается постоянным осязаемым напоминанием;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  <w:r w:rsidRPr="00541B09">
        <w:rPr>
          <w:rFonts w:eastAsia="MS ??"/>
          <w:sz w:val="24"/>
          <w:szCs w:val="28"/>
          <w:lang w:bidi="ar-SA"/>
        </w:rPr>
        <w:t xml:space="preserve">информативными.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8"/>
          <w:lang w:bidi="ar-SA"/>
        </w:rPr>
      </w:pPr>
      <w:r w:rsidRPr="00541B09">
        <w:rPr>
          <w:rFonts w:eastAsia="MS ??"/>
          <w:b/>
          <w:sz w:val="24"/>
          <w:szCs w:val="28"/>
          <w:lang w:bidi="ar-SA"/>
        </w:rPr>
        <w:t>4. Написание реферата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Реферат готовится на основе анализа не менее 8—10 научных и литературных источников.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color w:val="000000"/>
          <w:sz w:val="17"/>
          <w:szCs w:val="17"/>
          <w:lang w:bidi="ar-SA"/>
        </w:rPr>
      </w:pPr>
      <w:r w:rsidRPr="00541B09">
        <w:rPr>
          <w:rFonts w:eastAsia="MS ??"/>
          <w:i/>
          <w:color w:val="000000"/>
          <w:sz w:val="17"/>
          <w:szCs w:val="17"/>
          <w:lang w:bidi="ar-SA"/>
        </w:rPr>
        <w:t xml:space="preserve">Структура реферата предполагает наличие: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Титульного листа (см. Приложение 1);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Содержания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>Основной части, которая может состоять из нескольких подразделов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Заключения </w:t>
      </w:r>
    </w:p>
    <w:p w:rsidR="00541B09" w:rsidRPr="00541B09" w:rsidRDefault="00541B09" w:rsidP="00541B09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color w:val="000000"/>
          <w:sz w:val="24"/>
          <w:szCs w:val="24"/>
          <w:lang w:bidi="ar-SA"/>
        </w:rPr>
        <w:t xml:space="preserve">Списка использованной литературы (8-10 источников)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Во введении к реферату обосновываются выбор темы, актуаль</w:t>
      </w:r>
      <w:r w:rsidRPr="00541B09">
        <w:rPr>
          <w:rFonts w:eastAsia="MS ??"/>
          <w:sz w:val="24"/>
          <w:szCs w:val="24"/>
          <w:lang w:bidi="ar-SA"/>
        </w:rPr>
        <w:softHyphen/>
        <w:t>ность и глубина рассматриваемой проблемы. В основной части ре</w:t>
      </w:r>
      <w:r w:rsidRPr="00541B09">
        <w:rPr>
          <w:rFonts w:eastAsia="MS ??"/>
          <w:sz w:val="24"/>
          <w:szCs w:val="24"/>
          <w:lang w:bidi="ar-SA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541B09">
        <w:rPr>
          <w:rFonts w:eastAsia="MS ??"/>
          <w:sz w:val="24"/>
          <w:szCs w:val="24"/>
          <w:lang w:bidi="ar-SA"/>
        </w:rPr>
        <w:softHyphen/>
        <w:t>личных подходов к рассматриваемой проблеме и вскрыть недо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статки некоторых из них. 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i/>
          <w:sz w:val="24"/>
          <w:szCs w:val="24"/>
          <w:lang w:bidi="ar-SA"/>
        </w:rPr>
      </w:pPr>
      <w:r w:rsidRPr="00541B09">
        <w:rPr>
          <w:rFonts w:eastAsia="MS ??"/>
          <w:i/>
          <w:iCs/>
          <w:sz w:val="24"/>
          <w:szCs w:val="24"/>
          <w:lang w:bidi="ar-SA"/>
        </w:rPr>
        <w:t>Этапы работы: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1) внимательно познакомьтесь с предложенны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2) подберите соответствую</w:t>
      </w:r>
      <w:r w:rsidRPr="00541B09">
        <w:rPr>
          <w:rFonts w:eastAsia="MS ??"/>
          <w:sz w:val="24"/>
          <w:szCs w:val="24"/>
          <w:lang w:bidi="ar-SA"/>
        </w:rPr>
        <w:softHyphen/>
        <w:t>щую литературу для реферирования. Если вы готовили для выступ</w:t>
      </w:r>
      <w:r w:rsidRPr="00541B09">
        <w:rPr>
          <w:rFonts w:eastAsia="MS ??"/>
          <w:sz w:val="24"/>
          <w:szCs w:val="24"/>
          <w:lang w:bidi="ar-SA"/>
        </w:rPr>
        <w:softHyphen/>
        <w:t>ления на семинарском занятии сообщение или доклад с привлече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3) пользуясь закладками, отметь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те наиболее существенные положения, фрагменты или сделайте выписки;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4) составьте план реферата;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5) используя рекомендации по конспектированию и составленный вами план, напишите реферат.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6) пере</w:t>
      </w:r>
      <w:r w:rsidRPr="00541B09">
        <w:rPr>
          <w:rFonts w:eastAsia="MS ??"/>
          <w:sz w:val="24"/>
          <w:szCs w:val="24"/>
          <w:lang w:bidi="ar-SA"/>
        </w:rPr>
        <w:softHyphen/>
        <w:t xml:space="preserve">читайте текст и отредактируйте его; 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7) проверьте правильность оформ</w:t>
      </w:r>
      <w:r w:rsidRPr="00541B09">
        <w:rPr>
          <w:rFonts w:eastAsia="MS ??"/>
          <w:sz w:val="24"/>
          <w:szCs w:val="24"/>
          <w:lang w:bidi="ar-SA"/>
        </w:rPr>
        <w:softHyphen/>
        <w:t>ления реферата (см. требования к оформлению реферата).</w:t>
      </w:r>
    </w:p>
    <w:p w:rsidR="00541B09" w:rsidRPr="00541B09" w:rsidRDefault="00541B09" w:rsidP="00541B09">
      <w:pPr>
        <w:widowControl/>
        <w:autoSpaceDE/>
        <w:autoSpaceDN/>
        <w:ind w:firstLine="567"/>
        <w:jc w:val="both"/>
        <w:rPr>
          <w:rFonts w:eastAsia="MS ??"/>
          <w:color w:val="000000"/>
          <w:sz w:val="17"/>
          <w:szCs w:val="17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541B09">
        <w:rPr>
          <w:rFonts w:eastAsia="MS ??"/>
          <w:sz w:val="24"/>
          <w:szCs w:val="24"/>
          <w:lang w:bidi="ar-SA"/>
        </w:rPr>
        <w:softHyphen/>
        <w:t>те ответы на возможные вопросы по содержанию реферата.</w:t>
      </w:r>
    </w:p>
    <w:p w:rsidR="00541B09" w:rsidRPr="00541B09" w:rsidRDefault="00541B09" w:rsidP="00541B09">
      <w:pPr>
        <w:widowControl/>
        <w:autoSpaceDE/>
        <w:autoSpaceDN/>
        <w:ind w:firstLine="708"/>
        <w:jc w:val="both"/>
        <w:rPr>
          <w:rFonts w:eastAsia="MS ??"/>
          <w:color w:val="000000"/>
          <w:sz w:val="17"/>
          <w:szCs w:val="17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center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val="en-US" w:bidi="ar-SA"/>
        </w:rPr>
        <w:t>III</w:t>
      </w:r>
      <w:r w:rsidRPr="00541B09">
        <w:rPr>
          <w:rFonts w:eastAsia="MS ??"/>
          <w:b/>
          <w:sz w:val="24"/>
          <w:szCs w:val="24"/>
          <w:lang w:bidi="ar-SA"/>
        </w:rPr>
        <w:t>.  Структура подготовки вопросов по темам семинарских занятий.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Эгейский, или крито-микенский период (III – II тыс. до н.э.).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История открытия памятников Эгейской культуры. Артур Эванс и Генрих </w:t>
      </w:r>
      <w:proofErr w:type="spellStart"/>
      <w:r w:rsidRPr="00541B09">
        <w:rPr>
          <w:rFonts w:eastAsia="MS ??"/>
          <w:sz w:val="24"/>
          <w:szCs w:val="24"/>
          <w:lang w:bidi="ar-SA"/>
        </w:rPr>
        <w:t>Шлиман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Центры Эгейской культуры: о. Крит, гг. Микены,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Тиринф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Троя,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Пилос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камарес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дворцовый, Мелкая пластика: изображения человека и природы.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Древней Греции: гомеровский и архаический периоды.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Гомеровский период</w:t>
      </w:r>
      <w:r w:rsidRPr="00541B09">
        <w:rPr>
          <w:rFonts w:eastAsia="MS ??"/>
          <w:sz w:val="24"/>
          <w:szCs w:val="24"/>
          <w:lang w:bidi="ar-SA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Дипилонские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вазы. Ковровый стиль вазописи. </w:t>
      </w:r>
      <w:r w:rsidRPr="00541B09">
        <w:rPr>
          <w:rFonts w:eastAsia="MS ??"/>
          <w:sz w:val="24"/>
          <w:szCs w:val="24"/>
          <w:u w:val="single"/>
          <w:lang w:bidi="ar-SA"/>
        </w:rPr>
        <w:t>Архаический период</w:t>
      </w:r>
      <w:r w:rsidRPr="00541B09">
        <w:rPr>
          <w:rFonts w:eastAsia="MS ??"/>
          <w:sz w:val="24"/>
          <w:szCs w:val="24"/>
          <w:lang w:bidi="ar-SA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др.).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Пестуме</w:t>
      </w:r>
      <w:proofErr w:type="spellEnd"/>
      <w:r w:rsidRPr="00541B09">
        <w:rPr>
          <w:rFonts w:eastAsia="MS ??"/>
          <w:sz w:val="24"/>
          <w:szCs w:val="24"/>
          <w:lang w:bidi="ar-SA"/>
        </w:rPr>
        <w:t>: храм Геры I («Базилика»), храм Афины («Деметры»), храм Геры в Олимпии. Роль архитектуры в жизни древних греков.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Куросы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коры. Физическое воспитание и пластические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Искусство древней Греции эпохи классики.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Развитие скульптуры.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.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Высокая классика. </w:t>
      </w:r>
      <w:r w:rsidRPr="00541B09">
        <w:rPr>
          <w:rFonts w:eastAsia="MS ??"/>
          <w:sz w:val="24"/>
          <w:szCs w:val="24"/>
          <w:lang w:bidi="ar-SA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Дорифор</w:t>
      </w:r>
      <w:proofErr w:type="spellEnd"/>
      <w:r w:rsidRPr="00541B09">
        <w:rPr>
          <w:rFonts w:eastAsia="MS ??"/>
          <w:sz w:val="24"/>
          <w:szCs w:val="24"/>
          <w:lang w:bidi="ar-SA"/>
        </w:rPr>
        <w:t>» («Копьеносец») – идеальный образ юноши-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Поздняя классика</w:t>
      </w:r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Скопаса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(«Менада»), Праксителя («Афродита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Книдская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«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Апоксиомен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Лисипп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теоретик, отличия его пропорций от пропорций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Поликлета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(большая стройность и реалистическое изображение человеческого тела).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эпохи эллинизма.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Антиохия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Фаросский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школа. Портретное искусство Пергама. Скульптуры “Эпигон”, “Антигон”,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Пиромах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скульптура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Зевса. Памятники, близкие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школе: “Раб-точильщик”, “Афродита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(мастер из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Антиохии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Тавриск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их произведение “Казнь 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Дирки</w:t>
      </w:r>
      <w:proofErr w:type="spellEnd"/>
      <w:r w:rsidRPr="00541B09">
        <w:rPr>
          <w:rFonts w:eastAsia="MS ??"/>
          <w:sz w:val="24"/>
          <w:szCs w:val="24"/>
          <w:lang w:bidi="ar-SA"/>
        </w:rPr>
        <w:t>” (“</w:t>
      </w:r>
      <w:proofErr w:type="spellStart"/>
      <w:r w:rsidRPr="00541B09">
        <w:rPr>
          <w:rFonts w:eastAsia="MS ??"/>
          <w:sz w:val="24"/>
          <w:szCs w:val="24"/>
          <w:lang w:bidi="ar-SA"/>
        </w:rPr>
        <w:t>Фарнезский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бык”). Введение элементов пейзажа в пластику. Новоаттическая школа.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Аполлония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из Афин (“Бельведерский торс”, “Кулачный боец”).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алтаря (Берлин,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Пергамон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музей), Ники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Самофракийской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Венеры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Милосской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(Париж, Лувр). Трагическое начало в скульптурной группе «Лаокоон».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Архитектура.</w:t>
      </w:r>
      <w:r w:rsidRPr="00541B09">
        <w:rPr>
          <w:rFonts w:eastAsia="MS ??"/>
          <w:sz w:val="24"/>
          <w:szCs w:val="24"/>
          <w:lang w:bidi="ar-SA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Гипподама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Милет</w:t>
      </w:r>
      <w:proofErr w:type="spellEnd"/>
      <w:r w:rsidRPr="00541B09">
        <w:rPr>
          <w:rFonts w:eastAsia="MS ??"/>
          <w:sz w:val="24"/>
          <w:szCs w:val="24"/>
          <w:lang w:bidi="ar-SA"/>
        </w:rPr>
        <w:t>, Пергам. Архитектура дворцов монархов — дворец в Пергаме. Тип греческого жилого дома и его декоративное оформление.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древнего Рима.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республики</w:t>
      </w:r>
      <w:r w:rsidRPr="00541B09">
        <w:rPr>
          <w:rFonts w:eastAsia="MS ??"/>
          <w:sz w:val="24"/>
          <w:szCs w:val="24"/>
          <w:lang w:bidi="ar-SA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Тиволи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на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Боариум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форуме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Архитектурный комплекс форума </w:t>
      </w:r>
      <w:proofErr w:type="spellStart"/>
      <w:r w:rsidRPr="00541B09">
        <w:rPr>
          <w:rFonts w:eastAsia="MS ??"/>
          <w:sz w:val="24"/>
          <w:szCs w:val="24"/>
          <w:lang w:bidi="ar-SA"/>
        </w:rPr>
        <w:t>Романум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застройка.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Витрувий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трактат об архитектуре, выработка канонических типов ордеров.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Особенности архитектуры </w:t>
      </w:r>
      <w:proofErr w:type="gramStart"/>
      <w:r w:rsidRPr="00541B09">
        <w:rPr>
          <w:rFonts w:eastAsia="MS ??"/>
          <w:sz w:val="24"/>
          <w:szCs w:val="24"/>
          <w:lang w:bidi="ar-SA"/>
        </w:rPr>
        <w:t>Рима( использование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инсулы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домусы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Архитектура Римской империи.</w:t>
      </w:r>
      <w:r w:rsidRPr="00541B09">
        <w:rPr>
          <w:rFonts w:eastAsia="MS ??"/>
          <w:sz w:val="24"/>
          <w:szCs w:val="24"/>
          <w:lang w:bidi="ar-SA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</w:t>
      </w:r>
      <w:proofErr w:type="gramStart"/>
      <w:r w:rsidRPr="00541B09">
        <w:rPr>
          <w:rFonts w:eastAsia="MS ??"/>
          <w:sz w:val="24"/>
          <w:szCs w:val="24"/>
          <w:lang w:bidi="ar-SA"/>
        </w:rPr>
        <w:t>великолепия ,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силы империи. Архитектурные ордера. Кирпично-бетонные конструкции стен и сводов. Расширение видов архитектурных сооружений. Работа по </w:t>
      </w:r>
      <w:r w:rsidRPr="00541B09">
        <w:rPr>
          <w:rFonts w:eastAsia="MS ??"/>
          <w:sz w:val="24"/>
          <w:szCs w:val="24"/>
          <w:lang w:bidi="ar-SA"/>
        </w:rPr>
        <w:lastRenderedPageBreak/>
        <w:t xml:space="preserve">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541B09">
        <w:rPr>
          <w:rFonts w:eastAsia="MS ??"/>
          <w:sz w:val="24"/>
          <w:szCs w:val="24"/>
          <w:lang w:bidi="ar-SA"/>
        </w:rPr>
        <w:t>Веспасиана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Максенция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эпохи средневековья.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Романское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541B09">
        <w:rPr>
          <w:rFonts w:eastAsia="MS ??"/>
          <w:sz w:val="24"/>
          <w:szCs w:val="24"/>
          <w:lang w:bidi="ar-SA"/>
        </w:rPr>
        <w:t>Хильдесхайме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Муассаке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1115 г.), изображение “Страшного суда” (собор Сен-Лазар в </w:t>
      </w:r>
      <w:proofErr w:type="spellStart"/>
      <w:r w:rsidRPr="00541B09">
        <w:rPr>
          <w:rFonts w:eastAsia="MS ??"/>
          <w:sz w:val="24"/>
          <w:szCs w:val="24"/>
          <w:lang w:bidi="ar-SA"/>
        </w:rPr>
        <w:t>Отэне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1130–1140 гг.).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Готическое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541B09">
        <w:rPr>
          <w:rFonts w:eastAsia="MS ??"/>
          <w:sz w:val="24"/>
          <w:szCs w:val="24"/>
          <w:lang w:bidi="ar-SA"/>
        </w:rPr>
        <w:t>Нотр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Дам де Пари – Собор Парижской Богоматери, </w:t>
      </w:r>
      <w:proofErr w:type="spellStart"/>
      <w:r w:rsidRPr="00541B09">
        <w:rPr>
          <w:rFonts w:eastAsia="MS ??"/>
          <w:sz w:val="24"/>
          <w:szCs w:val="24"/>
          <w:lang w:bidi="ar-SA"/>
        </w:rPr>
        <w:t>Шартрский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собор,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Амьенский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541B09">
        <w:rPr>
          <w:rFonts w:eastAsia="MS ??"/>
          <w:sz w:val="24"/>
          <w:szCs w:val="24"/>
          <w:lang w:bidi="ar-SA"/>
        </w:rPr>
        <w:t>нервюрный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541B09">
        <w:rPr>
          <w:rFonts w:eastAsia="MS ??"/>
          <w:sz w:val="24"/>
          <w:szCs w:val="24"/>
          <w:lang w:bidi="ar-SA"/>
        </w:rPr>
        <w:t>Реймского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собора – вершина развития средневековой скульптуры.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Ведущий элемент декора – витраж. Примеры витражной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Искусство Итальянского Возрождения</w:t>
      </w:r>
      <w:r w:rsidRPr="00541B09">
        <w:rPr>
          <w:rFonts w:eastAsia="MS ??"/>
          <w:sz w:val="24"/>
          <w:szCs w:val="24"/>
          <w:u w:val="single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541B09">
        <w:rPr>
          <w:rFonts w:eastAsia="MS ??"/>
          <w:b/>
          <w:sz w:val="24"/>
          <w:szCs w:val="24"/>
          <w:lang w:bidi="ar-SA"/>
        </w:rPr>
        <w:t>Предвозрождение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(проторенессанс).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капелла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Арена в Падуе и церковь Санта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Кроче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Флоренции. Подробный анализ фрески «Поцелуй Иуды» в Падуе. Архитектурный проект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колокольня собора Санта Мария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дельФьоре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во Флоренции). Значение художественной реформы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для развития искусства Возрождения.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Творчество живописцев Сиенской школы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ДуччодиБуонисенья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Симоне Мартини, братья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Лоренцетти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>). Церковная архитектура и скульптура (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Арнольфоди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Камбио, Н. и Дж. Пизано). Гражданское зодчество.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Крупнейшие живописцы раннего Возрождения.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Основные работы </w:t>
      </w:r>
      <w:r w:rsidRPr="00541B09">
        <w:rPr>
          <w:rFonts w:eastAsia="MS ??"/>
          <w:sz w:val="24"/>
          <w:szCs w:val="24"/>
          <w:u w:val="single"/>
          <w:lang w:bidi="ar-SA"/>
        </w:rPr>
        <w:t>Мазаччо</w:t>
      </w:r>
      <w:r w:rsidRPr="00541B09">
        <w:rPr>
          <w:rFonts w:eastAsia="MS ??"/>
          <w:sz w:val="24"/>
          <w:szCs w:val="24"/>
          <w:lang w:bidi="ar-SA"/>
        </w:rPr>
        <w:t xml:space="preserve"> («Изгнание Адама и Евы», «Уплата подати» или «Чудо со </w:t>
      </w:r>
      <w:proofErr w:type="spellStart"/>
      <w:r w:rsidRPr="00541B09">
        <w:rPr>
          <w:rFonts w:eastAsia="MS ??"/>
          <w:sz w:val="24"/>
          <w:szCs w:val="24"/>
          <w:lang w:bidi="ar-SA"/>
        </w:rPr>
        <w:t>статиром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«Троица»). Мазаччо – основоположник реалистической живописи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Развитие традиций </w:t>
      </w:r>
      <w:proofErr w:type="spellStart"/>
      <w:r w:rsidRPr="00541B09">
        <w:rPr>
          <w:rFonts w:eastAsia="MS ??"/>
          <w:sz w:val="24"/>
          <w:szCs w:val="24"/>
          <w:lang w:bidi="ar-SA"/>
        </w:rPr>
        <w:t>Джотто</w:t>
      </w:r>
      <w:proofErr w:type="spellEnd"/>
      <w:r w:rsidRPr="00541B09">
        <w:rPr>
          <w:rFonts w:eastAsia="MS ??"/>
          <w:sz w:val="24"/>
          <w:szCs w:val="24"/>
          <w:lang w:bidi="ar-SA"/>
        </w:rPr>
        <w:t>, основные выразительные средства живописи Мазаччо.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Флоренция – центр итальянского искусства эпохи кватроченто.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С.Боттичелли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крупнейшего флорентийского живописца конца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Высокое Возрождение и творчество его крупнейших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представителей: Леонардо да Винчи, Рафаэля, Микеланджело, Тициана.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Леонардо да Винчи.</w:t>
      </w:r>
      <w:r w:rsidRPr="00541B09">
        <w:rPr>
          <w:rFonts w:eastAsia="MS ??"/>
          <w:sz w:val="24"/>
          <w:szCs w:val="24"/>
          <w:lang w:bidi="ar-SA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Творчество Рафаэля</w:t>
      </w:r>
      <w:r w:rsidRPr="00541B09">
        <w:rPr>
          <w:rFonts w:eastAsia="MS ??"/>
          <w:sz w:val="24"/>
          <w:szCs w:val="24"/>
          <w:lang w:bidi="ar-SA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Коннестабиле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lastRenderedPageBreak/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</w:t>
      </w:r>
      <w:proofErr w:type="gramStart"/>
      <w:r w:rsidRPr="00541B09">
        <w:rPr>
          <w:rFonts w:eastAsia="MS ??"/>
          <w:sz w:val="24"/>
          <w:szCs w:val="24"/>
          <w:lang w:bidi="ar-SA"/>
        </w:rPr>
        <w:t>поэзия  (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«Парнас»), юриспруденция («Мудрость, Мера, Сила»), Подробный анализ фрески «Афинская школа».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Рафаэль как архитектор. Совместные работы Рафаэля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Браманте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Микеланджело. </w:t>
      </w:r>
      <w:r w:rsidRPr="00541B09">
        <w:rPr>
          <w:rFonts w:eastAsia="MS ??"/>
          <w:sz w:val="24"/>
          <w:szCs w:val="24"/>
          <w:lang w:bidi="ar-SA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Пьета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«Давид», «Моисей», «Умирающий раб» и «Восставший раб», капелла Медичи в церкви Сан-Лоренцо.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Высокое Возрождение в Венеции: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 творчество Тициана.</w:t>
      </w:r>
      <w:r w:rsidRPr="00541B09">
        <w:rPr>
          <w:rFonts w:eastAsia="MS ??"/>
          <w:sz w:val="24"/>
          <w:szCs w:val="24"/>
          <w:lang w:bidi="ar-SA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</w:t>
      </w:r>
      <w:proofErr w:type="gramStart"/>
      <w:r w:rsidRPr="00541B09">
        <w:rPr>
          <w:rFonts w:eastAsia="MS ??"/>
          <w:sz w:val="24"/>
          <w:szCs w:val="24"/>
          <w:lang w:bidi="ar-SA"/>
        </w:rPr>
        <w:t>: :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 “Любовь земная и небесная”, “Вакханалия”, “Праздник Венеры”, “Вознесение Богоматери”. “Мадонна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Пезаро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 др. Работы среднего периода: “Венера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Урбинская</w:t>
      </w:r>
      <w:proofErr w:type="spellEnd"/>
      <w:r w:rsidRPr="00541B09">
        <w:rPr>
          <w:rFonts w:eastAsia="MS ??"/>
          <w:sz w:val="24"/>
          <w:szCs w:val="24"/>
          <w:lang w:bidi="ar-SA"/>
        </w:rPr>
        <w:t>”, “Даная”, портреты (</w:t>
      </w:r>
      <w:proofErr w:type="spellStart"/>
      <w:r w:rsidRPr="00541B09">
        <w:rPr>
          <w:rFonts w:eastAsia="MS ??"/>
          <w:sz w:val="24"/>
          <w:szCs w:val="24"/>
          <w:lang w:bidi="ar-SA"/>
        </w:rPr>
        <w:t>ИпполитоРиминальди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541B09">
        <w:rPr>
          <w:rFonts w:eastAsia="MS ??"/>
          <w:b/>
          <w:sz w:val="24"/>
          <w:szCs w:val="24"/>
          <w:u w:val="single"/>
          <w:lang w:bidi="ar-SA"/>
        </w:rPr>
        <w:t>Северное Возрождение.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Возрождение в Нидерландах. Творчество крупнейших живописцев.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«</w:t>
      </w:r>
      <w:proofErr w:type="spellStart"/>
      <w:r w:rsidRPr="00541B09">
        <w:rPr>
          <w:rFonts w:eastAsia="MS ??"/>
          <w:sz w:val="24"/>
          <w:szCs w:val="24"/>
          <w:lang w:bidi="ar-SA"/>
        </w:rPr>
        <w:t>Гентский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алтарь»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братьев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ванЭйков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ванЭйка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И.Босха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П.Брейгеля</w:t>
      </w:r>
      <w:r w:rsidRPr="00541B09">
        <w:rPr>
          <w:rFonts w:eastAsia="MS ??"/>
          <w:sz w:val="24"/>
          <w:szCs w:val="24"/>
          <w:lang w:bidi="ar-SA"/>
        </w:rPr>
        <w:t>старшего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lastRenderedPageBreak/>
        <w:t xml:space="preserve">Возрождение в </w:t>
      </w:r>
      <w:proofErr w:type="gramStart"/>
      <w:r w:rsidRPr="00541B09">
        <w:rPr>
          <w:rFonts w:eastAsia="MS ??"/>
          <w:b/>
          <w:sz w:val="24"/>
          <w:szCs w:val="24"/>
          <w:lang w:bidi="ar-SA"/>
        </w:rPr>
        <w:t>Германии .Творчество</w:t>
      </w:r>
      <w:proofErr w:type="gramEnd"/>
      <w:r w:rsidRPr="00541B09">
        <w:rPr>
          <w:rFonts w:eastAsia="MS ??"/>
          <w:b/>
          <w:sz w:val="24"/>
          <w:szCs w:val="24"/>
          <w:lang w:bidi="ar-SA"/>
        </w:rPr>
        <w:t xml:space="preserve">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А.Дюрера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b/>
          <w:sz w:val="24"/>
          <w:szCs w:val="24"/>
          <w:lang w:bidi="ar-SA"/>
        </w:rPr>
        <w:t>Г.Гольбейна</w:t>
      </w:r>
      <w:proofErr w:type="spellEnd"/>
      <w:r w:rsidRPr="00541B09">
        <w:rPr>
          <w:rFonts w:eastAsia="MS ??"/>
          <w:b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А.Дюрера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Г.Гольбейна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Итальянское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Борромини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Креспи</w:t>
      </w:r>
      <w:proofErr w:type="spellEnd"/>
      <w:r w:rsidRPr="00541B09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  Джованни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Венецианская  живопись XVIII века. Венецианская "</w:t>
      </w:r>
      <w:proofErr w:type="spellStart"/>
      <w:r w:rsidRPr="00541B09">
        <w:rPr>
          <w:rFonts w:eastAsia="MS ??"/>
          <w:sz w:val="24"/>
          <w:szCs w:val="24"/>
          <w:lang w:bidi="ar-SA"/>
        </w:rPr>
        <w:t>ведута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" (городской архитектурный пейзаж).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Каналетто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 Гварди – ведущие живописцы Венеции. Фигурные композиции и пейзажи.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Кановы</w:t>
      </w:r>
      <w:proofErr w:type="spellEnd"/>
      <w:r w:rsidRPr="00541B09">
        <w:rPr>
          <w:rFonts w:eastAsia="MS ??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Испанское искусство. Творчество Веласкеса.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Творчество Веласкеса – вершина развития испанской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Жанр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бодегонес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в творчестве художника. Близость раннего творчества Веласкеса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караваджизмом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541B09">
        <w:rPr>
          <w:rFonts w:eastAsia="MS ??"/>
          <w:sz w:val="24"/>
          <w:szCs w:val="24"/>
          <w:lang w:bidi="ar-SA"/>
        </w:rPr>
        <w:t>Иннокен</w:t>
      </w:r>
      <w:proofErr w:type="spellEnd"/>
      <w:r w:rsidRPr="00541B09">
        <w:rPr>
          <w:rFonts w:eastAsia="MS ??"/>
          <w:sz w:val="24"/>
          <w:szCs w:val="24"/>
          <w:lang w:bidi="ar-SA"/>
        </w:rPr>
        <w:t>-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541B09">
        <w:rPr>
          <w:rFonts w:eastAsia="MS ??"/>
          <w:sz w:val="24"/>
          <w:szCs w:val="24"/>
          <w:lang w:bidi="ar-SA"/>
        </w:rPr>
        <w:lastRenderedPageBreak/>
        <w:t>тия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541B09">
        <w:rPr>
          <w:rFonts w:eastAsia="MS ??"/>
          <w:sz w:val="24"/>
          <w:szCs w:val="24"/>
          <w:lang w:bidi="ar-SA"/>
        </w:rPr>
        <w:t>Менины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 и «Пряхи» </w:t>
      </w:r>
      <w:proofErr w:type="gramStart"/>
      <w:r w:rsidRPr="00541B09">
        <w:rPr>
          <w:rFonts w:eastAsia="MS ??"/>
          <w:sz w:val="24"/>
          <w:szCs w:val="24"/>
          <w:lang w:bidi="ar-SA"/>
        </w:rPr>
        <w:t>( жанры</w:t>
      </w:r>
      <w:proofErr w:type="gramEnd"/>
      <w:r w:rsidRPr="00541B09">
        <w:rPr>
          <w:rFonts w:eastAsia="MS ??"/>
          <w:sz w:val="24"/>
          <w:szCs w:val="24"/>
          <w:lang w:bidi="ar-SA"/>
        </w:rPr>
        <w:t xml:space="preserve">, колорит, композиция, светотень).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Ф.Гойя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Капричос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«Бедствия войны»,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Диспаратес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541B09">
        <w:rPr>
          <w:rFonts w:eastAsia="MS ??"/>
          <w:sz w:val="24"/>
          <w:szCs w:val="24"/>
          <w:lang w:bidi="ar-SA"/>
        </w:rPr>
        <w:t>Флоридского</w:t>
      </w:r>
      <w:proofErr w:type="spellEnd"/>
      <w:r w:rsidRPr="00541B09">
        <w:rPr>
          <w:rFonts w:eastAsia="MS ??"/>
          <w:sz w:val="24"/>
          <w:szCs w:val="24"/>
          <w:lang w:bidi="ar-SA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Фламандское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 Крупнейший представитель фламандской школы живописи — </w:t>
      </w:r>
      <w:r w:rsidRPr="00541B09">
        <w:rPr>
          <w:rFonts w:eastAsia="MS ??"/>
          <w:sz w:val="24"/>
          <w:szCs w:val="24"/>
          <w:u w:val="single"/>
          <w:lang w:bidi="ar-SA"/>
        </w:rPr>
        <w:t>Питер Пауль Рубенс.</w:t>
      </w:r>
      <w:r w:rsidRPr="00541B09">
        <w:rPr>
          <w:rFonts w:eastAsia="MS ??"/>
          <w:sz w:val="24"/>
          <w:szCs w:val="24"/>
          <w:lang w:bidi="ar-SA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     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541B09">
        <w:rPr>
          <w:rFonts w:eastAsia="MS ??"/>
          <w:sz w:val="24"/>
          <w:szCs w:val="24"/>
          <w:lang w:bidi="ar-SA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Фламандские жанристы: Якоб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Основные работы </w:t>
      </w:r>
      <w:proofErr w:type="spellStart"/>
      <w:r w:rsidRPr="00541B09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541B09">
        <w:rPr>
          <w:rFonts w:eastAsia="MS ??"/>
          <w:sz w:val="24"/>
          <w:szCs w:val="24"/>
          <w:lang w:bidi="ar-SA"/>
        </w:rPr>
        <w:t>Ф.Снейдерса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Монументальный характер искусства натюрморта во Фландрии. (Серия «лавок»).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Творчество Рембрандта –  вершина европейской живописи </w:t>
      </w:r>
      <w:r w:rsidRPr="00541B09">
        <w:rPr>
          <w:rFonts w:eastAsia="MS ??"/>
          <w:b/>
          <w:sz w:val="24"/>
          <w:szCs w:val="24"/>
          <w:lang w:val="en-US" w:bidi="ar-SA"/>
        </w:rPr>
        <w:t>XVII</w:t>
      </w:r>
      <w:r w:rsidRPr="00541B09">
        <w:rPr>
          <w:rFonts w:eastAsia="MS ??"/>
          <w:b/>
          <w:sz w:val="24"/>
          <w:szCs w:val="24"/>
          <w:lang w:bidi="ar-SA"/>
        </w:rPr>
        <w:t xml:space="preserve"> века.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Саскией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картин:«</w:t>
      </w:r>
      <w:proofErr w:type="gramEnd"/>
      <w:r w:rsidRPr="00541B09">
        <w:rPr>
          <w:rFonts w:eastAsia="MS ??"/>
          <w:sz w:val="24"/>
          <w:szCs w:val="24"/>
          <w:lang w:bidi="ar-SA"/>
        </w:rPr>
        <w:t>Даная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«Святое семейство», «Жертвоприношение Авраама»,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Урия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«Давид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Ионафан</w:t>
      </w:r>
      <w:proofErr w:type="spellEnd"/>
      <w:r w:rsidRPr="00541B09">
        <w:rPr>
          <w:rFonts w:eastAsia="MS ??"/>
          <w:sz w:val="24"/>
          <w:szCs w:val="24"/>
          <w:lang w:bidi="ar-SA"/>
        </w:rPr>
        <w:t>».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Французское искусство.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Классицизм во французской живописи </w:t>
      </w:r>
      <w:r w:rsidRPr="00541B09">
        <w:rPr>
          <w:rFonts w:eastAsia="MS ??"/>
          <w:sz w:val="24"/>
          <w:szCs w:val="24"/>
          <w:lang w:val="en-US" w:bidi="ar-SA"/>
        </w:rPr>
        <w:t>XVII</w:t>
      </w:r>
      <w:r w:rsidRPr="00541B09">
        <w:rPr>
          <w:rFonts w:eastAsia="MS ??"/>
          <w:sz w:val="24"/>
          <w:szCs w:val="24"/>
          <w:lang w:bidi="ar-SA"/>
        </w:rPr>
        <w:t xml:space="preserve"> века. </w:t>
      </w:r>
      <w:r w:rsidRPr="00541B09">
        <w:rPr>
          <w:rFonts w:eastAsia="MS ??"/>
          <w:sz w:val="24"/>
          <w:szCs w:val="24"/>
          <w:u w:val="single"/>
          <w:lang w:bidi="ar-SA"/>
        </w:rPr>
        <w:t>Никола Пуссен</w:t>
      </w:r>
      <w:r w:rsidRPr="00541B09">
        <w:rPr>
          <w:rFonts w:eastAsia="MS ??"/>
          <w:sz w:val="24"/>
          <w:szCs w:val="24"/>
          <w:lang w:bidi="ar-SA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</w:t>
      </w:r>
      <w:r w:rsidRPr="00541B09">
        <w:rPr>
          <w:rFonts w:eastAsia="MS ??"/>
          <w:sz w:val="24"/>
          <w:szCs w:val="24"/>
          <w:lang w:bidi="ar-SA"/>
        </w:rPr>
        <w:lastRenderedPageBreak/>
        <w:t>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541B09">
        <w:rPr>
          <w:rFonts w:eastAsia="MS ??"/>
          <w:sz w:val="24"/>
          <w:szCs w:val="24"/>
          <w:lang w:bidi="ar-SA"/>
        </w:rPr>
        <w:t>Танкред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541B09">
        <w:rPr>
          <w:rFonts w:eastAsia="MS ??"/>
          <w:sz w:val="24"/>
          <w:szCs w:val="24"/>
          <w:lang w:bidi="ar-SA"/>
        </w:rPr>
        <w:t>Эрминия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Полифемом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Клод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Лоррен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Характер композиции и колорита в живописи </w:t>
      </w:r>
      <w:proofErr w:type="spellStart"/>
      <w:r w:rsidRPr="00541B09">
        <w:rPr>
          <w:rFonts w:eastAsia="MS ??"/>
          <w:sz w:val="24"/>
          <w:szCs w:val="24"/>
          <w:lang w:bidi="ar-SA"/>
        </w:rPr>
        <w:t>Лоррена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Киферу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», «Лавка </w:t>
      </w:r>
      <w:proofErr w:type="spellStart"/>
      <w:r w:rsidRPr="00541B09">
        <w:rPr>
          <w:rFonts w:eastAsia="MS ??"/>
          <w:sz w:val="24"/>
          <w:szCs w:val="24"/>
          <w:lang w:bidi="ar-SA"/>
        </w:rPr>
        <w:t>Жерсена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»).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541B09">
        <w:rPr>
          <w:rFonts w:eastAsia="MS ??"/>
          <w:sz w:val="24"/>
          <w:szCs w:val="24"/>
          <w:lang w:val="en-US" w:bidi="ar-SA"/>
        </w:rPr>
        <w:t>XVIII</w:t>
      </w:r>
      <w:r w:rsidRPr="00541B09">
        <w:rPr>
          <w:rFonts w:eastAsia="MS ??"/>
          <w:sz w:val="24"/>
          <w:szCs w:val="24"/>
          <w:lang w:bidi="ar-SA"/>
        </w:rPr>
        <w:t xml:space="preserve"> века (эпохи Людовика </w:t>
      </w:r>
      <w:r w:rsidRPr="00541B09">
        <w:rPr>
          <w:rFonts w:eastAsia="MS ??"/>
          <w:sz w:val="24"/>
          <w:szCs w:val="24"/>
          <w:lang w:val="en-US" w:bidi="ar-SA"/>
        </w:rPr>
        <w:t>XV</w:t>
      </w:r>
      <w:r w:rsidRPr="00541B09">
        <w:rPr>
          <w:rFonts w:eastAsia="MS ??"/>
          <w:sz w:val="24"/>
          <w:szCs w:val="24"/>
          <w:lang w:bidi="ar-SA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</w:t>
      </w:r>
      <w:proofErr w:type="spellStart"/>
      <w:r w:rsidRPr="00541B09">
        <w:rPr>
          <w:rFonts w:eastAsia="MS ??"/>
          <w:sz w:val="24"/>
          <w:szCs w:val="24"/>
          <w:lang w:bidi="ar-SA"/>
        </w:rPr>
        <w:t>Ф.Буше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Важнейшие особенности, жанры и выдающиеся представители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Эстетические идеалы, сюжеты и жанры, особенности выразительных средств, роль цвета и света в живописи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импрессионистов.Стараясь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Клод Моне</w:t>
      </w:r>
      <w:r w:rsidRPr="00541B09">
        <w:rPr>
          <w:rFonts w:eastAsia="MS ??"/>
          <w:sz w:val="24"/>
          <w:szCs w:val="24"/>
          <w:lang w:bidi="ar-SA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</w:t>
      </w:r>
      <w:proofErr w:type="spellStart"/>
      <w:r w:rsidRPr="00541B09">
        <w:rPr>
          <w:rFonts w:eastAsia="MS ??"/>
          <w:sz w:val="24"/>
          <w:szCs w:val="24"/>
          <w:lang w:bidi="ar-SA"/>
        </w:rPr>
        <w:t>К.Моне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(«Впечатления. Восход солнца» и др.)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Огюст Ренуар</w:t>
      </w:r>
      <w:r w:rsidRPr="00541B09">
        <w:rPr>
          <w:rFonts w:eastAsia="MS ??"/>
          <w:sz w:val="24"/>
          <w:szCs w:val="24"/>
          <w:lang w:bidi="ar-SA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Самари</w:t>
      </w:r>
      <w:proofErr w:type="spellEnd"/>
      <w:r w:rsidRPr="00541B09">
        <w:rPr>
          <w:rFonts w:eastAsia="MS ??"/>
          <w:sz w:val="24"/>
          <w:szCs w:val="24"/>
          <w:lang w:bidi="ar-SA"/>
        </w:rPr>
        <w:t>», «Девочка с веером», серия «ню»).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color w:val="000000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        Творчество Альфреда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Сислея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541B09">
        <w:rPr>
          <w:rFonts w:eastAsia="MS ??"/>
          <w:sz w:val="24"/>
          <w:szCs w:val="24"/>
          <w:lang w:bidi="ar-SA"/>
        </w:rPr>
        <w:t>. Кризис импрессионизма. Развитие французской живописи в последние годы XIX века</w:t>
      </w:r>
      <w:r w:rsidRPr="00541B09">
        <w:rPr>
          <w:rFonts w:eastAsia="MS ??"/>
          <w:color w:val="000000"/>
          <w:sz w:val="24"/>
          <w:szCs w:val="24"/>
          <w:lang w:bidi="ar-SA"/>
        </w:rPr>
        <w:t>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>Искусство постимпрессионизма.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541B09">
        <w:rPr>
          <w:rFonts w:eastAsia="MS ??"/>
          <w:sz w:val="24"/>
          <w:szCs w:val="24"/>
          <w:lang w:bidi="ar-SA"/>
        </w:rPr>
        <w:t>Сёра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Постимпрессионизм.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Сезанн</w:t>
      </w:r>
      <w:r w:rsidRPr="00541B09">
        <w:rPr>
          <w:rFonts w:eastAsia="MS ??"/>
          <w:sz w:val="24"/>
          <w:szCs w:val="24"/>
          <w:lang w:bidi="ar-SA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Винсент Ван Гог</w:t>
      </w:r>
      <w:r w:rsidRPr="00541B09">
        <w:rPr>
          <w:rFonts w:eastAsia="MS ??"/>
          <w:sz w:val="24"/>
          <w:szCs w:val="24"/>
          <w:lang w:bidi="ar-SA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proofErr w:type="gramStart"/>
      <w:r w:rsidRPr="00541B09">
        <w:rPr>
          <w:rFonts w:eastAsia="MS ??"/>
          <w:sz w:val="24"/>
          <w:szCs w:val="24"/>
          <w:lang w:bidi="ar-SA"/>
        </w:rPr>
        <w:t>творчество.Тематическое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разнообразие творчества Ван </w:t>
      </w:r>
      <w:r w:rsidRPr="00541B09">
        <w:rPr>
          <w:rFonts w:eastAsia="MS ??"/>
          <w:sz w:val="24"/>
          <w:szCs w:val="24"/>
          <w:lang w:bidi="ar-SA"/>
        </w:rPr>
        <w:lastRenderedPageBreak/>
        <w:t>Гога. Своеобразие художественных приемов, особенности колорита и рисунка. Ван Гог – как предтеча экспрессионизма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Поль Гоген</w:t>
      </w:r>
      <w:r w:rsidRPr="00541B09">
        <w:rPr>
          <w:rFonts w:eastAsia="MS ??"/>
          <w:sz w:val="24"/>
          <w:szCs w:val="24"/>
          <w:lang w:bidi="ar-SA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Анри Тулуз-Лотрек</w:t>
      </w:r>
      <w:r w:rsidRPr="00541B09">
        <w:rPr>
          <w:rFonts w:eastAsia="MS ??"/>
          <w:sz w:val="24"/>
          <w:szCs w:val="24"/>
          <w:lang w:bidi="ar-SA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541B09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541B09">
        <w:rPr>
          <w:rFonts w:eastAsia="MS ??"/>
          <w:b/>
          <w:sz w:val="24"/>
          <w:szCs w:val="24"/>
          <w:lang w:val="en-US" w:bidi="ar-SA"/>
        </w:rPr>
        <w:t>I</w:t>
      </w:r>
      <w:r w:rsidRPr="00541B09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 xml:space="preserve">Фовизм </w:t>
      </w:r>
      <w:r w:rsidRPr="00541B09">
        <w:rPr>
          <w:rFonts w:eastAsia="MS ??"/>
          <w:sz w:val="24"/>
          <w:szCs w:val="24"/>
          <w:lang w:bidi="ar-SA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541B09">
        <w:rPr>
          <w:rFonts w:eastAsia="MS ??"/>
          <w:sz w:val="24"/>
          <w:szCs w:val="24"/>
          <w:lang w:bidi="ar-SA"/>
        </w:rPr>
        <w:t>ок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1899–1907).Творчество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А.Матисса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>.</w:t>
      </w:r>
      <w:r w:rsidRPr="00541B09">
        <w:rPr>
          <w:rFonts w:eastAsia="MS ??"/>
          <w:sz w:val="24"/>
          <w:szCs w:val="24"/>
          <w:lang w:bidi="ar-SA"/>
        </w:rPr>
        <w:t xml:space="preserve"> Анализ основных работ. Художники-</w:t>
      </w:r>
      <w:proofErr w:type="spellStart"/>
      <w:r w:rsidRPr="00541B09">
        <w:rPr>
          <w:rFonts w:eastAsia="MS ??"/>
          <w:sz w:val="24"/>
          <w:szCs w:val="24"/>
          <w:lang w:bidi="ar-SA"/>
        </w:rPr>
        <w:t>фовисты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:  А. Марке, К. Ван </w:t>
      </w:r>
      <w:proofErr w:type="spellStart"/>
      <w:r w:rsidRPr="00541B09">
        <w:rPr>
          <w:rFonts w:eastAsia="MS ??"/>
          <w:sz w:val="24"/>
          <w:szCs w:val="24"/>
          <w:lang w:bidi="ar-SA"/>
        </w:rPr>
        <w:t>Донген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Дерен,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Брак,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Дюфи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Кубизм</w:t>
      </w:r>
      <w:r w:rsidRPr="00541B09">
        <w:rPr>
          <w:rFonts w:eastAsia="MS ??"/>
          <w:sz w:val="24"/>
          <w:szCs w:val="24"/>
          <w:lang w:bidi="ar-SA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541B09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П.Пикассо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Леже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Вламинк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Футуризм</w:t>
      </w:r>
      <w:r w:rsidRPr="00541B09">
        <w:rPr>
          <w:rFonts w:eastAsia="MS ??"/>
          <w:sz w:val="24"/>
          <w:szCs w:val="24"/>
          <w:lang w:bidi="ar-SA"/>
        </w:rPr>
        <w:t xml:space="preserve"> (1909–1914). Ф.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Маринетти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541B09">
        <w:rPr>
          <w:rFonts w:eastAsia="MS ??"/>
          <w:sz w:val="24"/>
          <w:szCs w:val="24"/>
          <w:lang w:bidi="ar-SA"/>
        </w:rPr>
        <w:t>мифологизация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скорости и объектов технической цивилизации. Творчество Дж. Балла, У.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Боччони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Дж. </w:t>
      </w:r>
      <w:proofErr w:type="spellStart"/>
      <w:r w:rsidRPr="00541B09">
        <w:rPr>
          <w:rFonts w:eastAsia="MS ??"/>
          <w:sz w:val="24"/>
          <w:szCs w:val="24"/>
          <w:lang w:bidi="ar-SA"/>
        </w:rPr>
        <w:t>Северини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Карра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Руссоло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Экспрессионизм</w:t>
      </w:r>
      <w:r w:rsidRPr="00541B09">
        <w:rPr>
          <w:rFonts w:eastAsia="MS ??"/>
          <w:sz w:val="24"/>
          <w:szCs w:val="24"/>
          <w:lang w:bidi="ar-SA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541B09">
        <w:rPr>
          <w:rFonts w:eastAsia="MS ??"/>
          <w:sz w:val="24"/>
          <w:szCs w:val="24"/>
          <w:lang w:bidi="ar-SA"/>
        </w:rPr>
        <w:t>Кирхнера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Хеккеля</w:t>
      </w:r>
      <w:proofErr w:type="spellEnd"/>
      <w:r w:rsidRPr="00541B09">
        <w:rPr>
          <w:rFonts w:eastAsia="MS ??"/>
          <w:sz w:val="24"/>
          <w:szCs w:val="24"/>
          <w:lang w:bidi="ar-SA"/>
        </w:rPr>
        <w:t>, К. Шмидт-</w:t>
      </w:r>
      <w:proofErr w:type="spellStart"/>
      <w:r w:rsidRPr="00541B09">
        <w:rPr>
          <w:rFonts w:eastAsia="MS ??"/>
          <w:sz w:val="24"/>
          <w:szCs w:val="24"/>
          <w:lang w:bidi="ar-SA"/>
        </w:rPr>
        <w:t>Ротлуффа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Э. </w:t>
      </w:r>
      <w:proofErr w:type="spellStart"/>
      <w:r w:rsidRPr="00541B09">
        <w:rPr>
          <w:rFonts w:eastAsia="MS ??"/>
          <w:sz w:val="24"/>
          <w:szCs w:val="24"/>
          <w:lang w:bidi="ar-SA"/>
        </w:rPr>
        <w:t>Нольде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Пехштейна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Группа “Синий всадник” (1912–1914, Мюнхен). Ф. Марк, В. Кандинский,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Макке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Явленский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Бекман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экспрессионизма в странах Европы и Латинской Америки (Мексика).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Абстракционизм.</w:t>
      </w:r>
      <w:r w:rsidRPr="00541B09">
        <w:rPr>
          <w:rFonts w:eastAsia="MS ??"/>
          <w:sz w:val="24"/>
          <w:szCs w:val="24"/>
          <w:lang w:bidi="ar-SA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541B09">
        <w:rPr>
          <w:rFonts w:eastAsia="MS ??"/>
          <w:sz w:val="24"/>
          <w:szCs w:val="24"/>
          <w:lang w:bidi="ar-SA"/>
        </w:rPr>
        <w:t>неопластицизм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(П.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Мондриан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Деятельность </w:t>
      </w:r>
      <w:proofErr w:type="spellStart"/>
      <w:r w:rsidRPr="00541B09">
        <w:rPr>
          <w:rFonts w:eastAsia="MS ??"/>
          <w:sz w:val="24"/>
          <w:szCs w:val="24"/>
          <w:lang w:bidi="ar-SA"/>
        </w:rPr>
        <w:t>Баухауза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творческих объединений “Круг и Квадрат” и “Абстракция — </w:t>
      </w:r>
      <w:proofErr w:type="spellStart"/>
      <w:r w:rsidRPr="00541B09">
        <w:rPr>
          <w:rFonts w:eastAsia="MS ??"/>
          <w:sz w:val="24"/>
          <w:szCs w:val="24"/>
          <w:lang w:bidi="ar-SA"/>
        </w:rPr>
        <w:t>Творчество</w:t>
      </w:r>
      <w:proofErr w:type="gramStart"/>
      <w:r w:rsidRPr="00541B09">
        <w:rPr>
          <w:rFonts w:eastAsia="MS ??"/>
          <w:sz w:val="24"/>
          <w:szCs w:val="24"/>
          <w:lang w:bidi="ar-SA"/>
        </w:rPr>
        <w:t>”.Абстрактный</w:t>
      </w:r>
      <w:proofErr w:type="spellEnd"/>
      <w:proofErr w:type="gramEnd"/>
      <w:r w:rsidRPr="00541B09">
        <w:rPr>
          <w:rFonts w:eastAsia="MS ??"/>
          <w:sz w:val="24"/>
          <w:szCs w:val="24"/>
          <w:lang w:bidi="ar-SA"/>
        </w:rPr>
        <w:t xml:space="preserve"> экспрессионизм (Д.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Поллок</w:t>
      </w:r>
      <w:proofErr w:type="spellEnd"/>
      <w:r w:rsidRPr="00541B09">
        <w:rPr>
          <w:rFonts w:eastAsia="MS ??"/>
          <w:sz w:val="24"/>
          <w:szCs w:val="24"/>
          <w:lang w:bidi="ar-SA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информальное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541B09" w:rsidRPr="00541B09" w:rsidRDefault="00541B09" w:rsidP="00541B09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541B09">
        <w:rPr>
          <w:rFonts w:eastAsia="MS ??"/>
          <w:sz w:val="24"/>
          <w:szCs w:val="24"/>
          <w:u w:val="single"/>
          <w:lang w:bidi="ar-SA"/>
        </w:rPr>
        <w:t>Дадаизм</w:t>
      </w:r>
      <w:r w:rsidRPr="00541B09">
        <w:rPr>
          <w:rFonts w:eastAsia="MS ??"/>
          <w:sz w:val="24"/>
          <w:szCs w:val="24"/>
          <w:lang w:bidi="ar-SA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антиискусства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”: замена способов создания художественной формы способами </w:t>
      </w:r>
      <w:proofErr w:type="spellStart"/>
      <w:r w:rsidRPr="00541B09">
        <w:rPr>
          <w:rFonts w:eastAsia="MS ??"/>
          <w:sz w:val="24"/>
          <w:szCs w:val="24"/>
          <w:lang w:bidi="ar-SA"/>
        </w:rPr>
        <w:t>антитворчества</w:t>
      </w:r>
      <w:proofErr w:type="spellEnd"/>
      <w:r w:rsidRPr="00541B09">
        <w:rPr>
          <w:rFonts w:eastAsia="MS ??"/>
          <w:sz w:val="24"/>
          <w:szCs w:val="24"/>
          <w:lang w:bidi="ar-SA"/>
        </w:rPr>
        <w:t>. “</w:t>
      </w:r>
      <w:proofErr w:type="spellStart"/>
      <w:r w:rsidRPr="00541B09">
        <w:rPr>
          <w:rFonts w:eastAsia="MS ??"/>
          <w:sz w:val="24"/>
          <w:szCs w:val="24"/>
          <w:lang w:bidi="ar-SA"/>
        </w:rPr>
        <w:t>Ready-made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Ф. </w:t>
      </w:r>
      <w:proofErr w:type="spellStart"/>
      <w:r w:rsidRPr="00541B09">
        <w:rPr>
          <w:rFonts w:eastAsia="MS ??"/>
          <w:sz w:val="24"/>
          <w:szCs w:val="24"/>
          <w:lang w:bidi="ar-SA"/>
        </w:rPr>
        <w:t>Пикабиа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Ж.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М. Эрнст, К. </w:t>
      </w:r>
      <w:proofErr w:type="spellStart"/>
      <w:r w:rsidRPr="00541B09">
        <w:rPr>
          <w:rFonts w:eastAsia="MS ??"/>
          <w:sz w:val="24"/>
          <w:szCs w:val="24"/>
          <w:lang w:bidi="ar-SA"/>
        </w:rPr>
        <w:t>Швиттерс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Т. </w:t>
      </w:r>
      <w:proofErr w:type="spellStart"/>
      <w:r w:rsidRPr="00541B09">
        <w:rPr>
          <w:rFonts w:eastAsia="MS ??"/>
          <w:sz w:val="24"/>
          <w:szCs w:val="24"/>
          <w:lang w:bidi="ar-SA"/>
        </w:rPr>
        <w:t>Тцара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Творчество Марселя </w:t>
      </w:r>
      <w:proofErr w:type="spellStart"/>
      <w:r w:rsidRPr="00541B09">
        <w:rPr>
          <w:rFonts w:eastAsia="MS ??"/>
          <w:sz w:val="24"/>
          <w:szCs w:val="24"/>
          <w:lang w:bidi="ar-SA"/>
        </w:rPr>
        <w:t>Дюшана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541B09">
        <w:rPr>
          <w:rFonts w:eastAsia="MS ??"/>
          <w:sz w:val="24"/>
          <w:szCs w:val="24"/>
          <w:lang w:bidi="ar-SA"/>
        </w:rPr>
        <w:t>Бретон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541B09">
        <w:rPr>
          <w:rFonts w:eastAsia="MS ??"/>
          <w:sz w:val="24"/>
          <w:szCs w:val="24"/>
          <w:lang w:bidi="ar-SA"/>
        </w:rPr>
        <w:t>Магритта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, И. Танги, Х. Миро, Г. </w:t>
      </w:r>
      <w:proofErr w:type="spellStart"/>
      <w:r w:rsidRPr="00541B09">
        <w:rPr>
          <w:rFonts w:eastAsia="MS ??"/>
          <w:sz w:val="24"/>
          <w:szCs w:val="24"/>
          <w:lang w:bidi="ar-SA"/>
        </w:rPr>
        <w:t>Арпа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С.Дали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 («Постоянство памяти», «Предчувствие гражданской войны», портреты) и </w:t>
      </w:r>
      <w:proofErr w:type="spellStart"/>
      <w:r w:rsidRPr="00541B09">
        <w:rPr>
          <w:rFonts w:eastAsia="MS ??"/>
          <w:sz w:val="24"/>
          <w:szCs w:val="24"/>
          <w:u w:val="single"/>
          <w:lang w:bidi="ar-SA"/>
        </w:rPr>
        <w:t>Р.Магритта</w:t>
      </w:r>
      <w:proofErr w:type="spellEnd"/>
      <w:r w:rsidRPr="00541B09">
        <w:rPr>
          <w:rFonts w:eastAsia="MS ??"/>
          <w:sz w:val="24"/>
          <w:szCs w:val="24"/>
          <w:u w:val="single"/>
          <w:lang w:bidi="ar-SA"/>
        </w:rPr>
        <w:t xml:space="preserve">. </w:t>
      </w:r>
      <w:r w:rsidRPr="00541B09">
        <w:rPr>
          <w:rFonts w:eastAsia="MS ??"/>
          <w:sz w:val="24"/>
          <w:szCs w:val="24"/>
          <w:lang w:bidi="ar-SA"/>
        </w:rPr>
        <w:t>Сюрреализм и кинематограф (</w:t>
      </w:r>
      <w:proofErr w:type="spellStart"/>
      <w:r w:rsidRPr="00541B09">
        <w:rPr>
          <w:rFonts w:eastAsia="MS ??"/>
          <w:sz w:val="24"/>
          <w:szCs w:val="24"/>
          <w:lang w:bidi="ar-SA"/>
        </w:rPr>
        <w:t>Л.Бунюэль</w:t>
      </w:r>
      <w:proofErr w:type="spellEnd"/>
      <w:r w:rsidRPr="00541B09">
        <w:rPr>
          <w:rFonts w:eastAsia="MS ??"/>
          <w:sz w:val="24"/>
          <w:szCs w:val="24"/>
          <w:lang w:bidi="ar-SA"/>
        </w:rPr>
        <w:t xml:space="preserve">). </w:t>
      </w:r>
    </w:p>
    <w:p w:rsidR="00541B09" w:rsidRPr="00541B09" w:rsidRDefault="00541B09" w:rsidP="00541B09">
      <w:pPr>
        <w:widowControl/>
        <w:autoSpaceDE/>
        <w:autoSpaceDN/>
        <w:rPr>
          <w:rFonts w:eastAsia="MS ??"/>
          <w:sz w:val="24"/>
          <w:szCs w:val="24"/>
          <w:lang w:bidi="ar-SA"/>
        </w:rPr>
      </w:pPr>
    </w:p>
    <w:p w:rsidR="00541B09" w:rsidRDefault="00541B09">
      <w:pPr>
        <w:spacing w:before="190"/>
        <w:ind w:left="1383" w:right="1386"/>
        <w:jc w:val="center"/>
        <w:rPr>
          <w:b/>
          <w:sz w:val="24"/>
        </w:rPr>
      </w:pPr>
    </w:p>
    <w:sectPr w:rsidR="00541B09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70"/>
    <w:rsid w:val="00045FE2"/>
    <w:rsid w:val="001D4851"/>
    <w:rsid w:val="002F5E00"/>
    <w:rsid w:val="00541B09"/>
    <w:rsid w:val="00B37F59"/>
    <w:rsid w:val="00C33F49"/>
    <w:rsid w:val="00E6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14233"/>
  <w15:docId w15:val="{C3A49C91-7A97-47B9-BD8E-0C3EBBD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1382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541B0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6494</Words>
  <Characters>37016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Анна</dc:creator>
  <cp:lastModifiedBy>Марина Викторовна Комарова</cp:lastModifiedBy>
  <cp:revision>3</cp:revision>
  <dcterms:created xsi:type="dcterms:W3CDTF">2022-02-09T13:07:00Z</dcterms:created>
  <dcterms:modified xsi:type="dcterms:W3CDTF">2022-03-01T11:07:00Z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